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EA" w:rsidRPr="000B19EA" w:rsidRDefault="000B19EA" w:rsidP="00AF6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EA" w:rsidRPr="000B19EA" w:rsidRDefault="000B19EA" w:rsidP="00AF6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21" w:rsidRDefault="000B19EA" w:rsidP="000B19EA">
      <w:pPr>
        <w:spacing w:after="200" w:line="360" w:lineRule="auto"/>
        <w:ind w:left="567" w:right="667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9EA">
        <w:rPr>
          <w:rFonts w:ascii="Times New Roman" w:eastAsia="Calibri" w:hAnsi="Times New Roman" w:cs="Times New Roman"/>
          <w:b/>
          <w:sz w:val="28"/>
          <w:szCs w:val="28"/>
        </w:rPr>
        <w:t>Обоснование  по формам  работы  М</w:t>
      </w:r>
      <w:r w:rsidR="009A2121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0B19EA">
        <w:rPr>
          <w:rFonts w:ascii="Times New Roman" w:eastAsia="Calibri" w:hAnsi="Times New Roman" w:cs="Times New Roman"/>
          <w:b/>
          <w:sz w:val="28"/>
          <w:szCs w:val="28"/>
        </w:rPr>
        <w:t xml:space="preserve">ОУ СОШ </w:t>
      </w:r>
      <w:r w:rsidR="009A2121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="009A2121">
        <w:rPr>
          <w:rFonts w:ascii="Times New Roman" w:eastAsia="Calibri" w:hAnsi="Times New Roman" w:cs="Times New Roman"/>
          <w:b/>
          <w:sz w:val="28"/>
          <w:szCs w:val="28"/>
        </w:rPr>
        <w:t>.Ш</w:t>
      </w:r>
      <w:proofErr w:type="gramEnd"/>
      <w:r w:rsidR="009A2121">
        <w:rPr>
          <w:rFonts w:ascii="Times New Roman" w:eastAsia="Calibri" w:hAnsi="Times New Roman" w:cs="Times New Roman"/>
          <w:b/>
          <w:sz w:val="28"/>
          <w:szCs w:val="28"/>
        </w:rPr>
        <w:t>емышейка</w:t>
      </w:r>
    </w:p>
    <w:p w:rsidR="000B19EA" w:rsidRPr="000B19EA" w:rsidRDefault="000B19EA" w:rsidP="000B19EA">
      <w:pPr>
        <w:spacing w:after="200" w:line="360" w:lineRule="auto"/>
        <w:ind w:left="567" w:right="667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9EA">
        <w:rPr>
          <w:rFonts w:ascii="Times New Roman" w:eastAsia="Calibri" w:hAnsi="Times New Roman" w:cs="Times New Roman"/>
          <w:b/>
          <w:sz w:val="28"/>
          <w:szCs w:val="28"/>
        </w:rPr>
        <w:t xml:space="preserve">  – участницы Инновационной площадки</w:t>
      </w:r>
    </w:p>
    <w:p w:rsidR="000B19EA" w:rsidRDefault="000B19EA" w:rsidP="000B19EA">
      <w:pPr>
        <w:spacing w:after="200" w:line="360" w:lineRule="auto"/>
        <w:ind w:left="567" w:right="667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9EA">
        <w:rPr>
          <w:rFonts w:ascii="Times New Roman" w:eastAsia="Calibri" w:hAnsi="Times New Roman" w:cs="Times New Roman"/>
          <w:b/>
          <w:sz w:val="28"/>
          <w:szCs w:val="28"/>
        </w:rPr>
        <w:t xml:space="preserve">«Объективная оценка личностных результатов воспитания как социально ориентированного сегмента </w:t>
      </w:r>
      <w:proofErr w:type="spellStart"/>
      <w:r w:rsidRPr="000B19EA">
        <w:rPr>
          <w:rFonts w:ascii="Times New Roman" w:eastAsia="Calibri" w:hAnsi="Times New Roman" w:cs="Times New Roman"/>
          <w:b/>
          <w:sz w:val="28"/>
          <w:szCs w:val="28"/>
        </w:rPr>
        <w:t>soft</w:t>
      </w:r>
      <w:proofErr w:type="spellEnd"/>
      <w:r w:rsidRPr="000B1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B19EA">
        <w:rPr>
          <w:rFonts w:ascii="Times New Roman" w:eastAsia="Calibri" w:hAnsi="Times New Roman" w:cs="Times New Roman"/>
          <w:b/>
          <w:sz w:val="28"/>
          <w:szCs w:val="28"/>
        </w:rPr>
        <w:t>skills</w:t>
      </w:r>
      <w:proofErr w:type="spellEnd"/>
      <w:r w:rsidRPr="000B19EA">
        <w:rPr>
          <w:rFonts w:ascii="Times New Roman" w:eastAsia="Calibri" w:hAnsi="Times New Roman" w:cs="Times New Roman"/>
          <w:b/>
          <w:sz w:val="28"/>
          <w:szCs w:val="28"/>
        </w:rPr>
        <w:t xml:space="preserve"> и планирование результативной воспитательной деятельности в школе»</w:t>
      </w:r>
    </w:p>
    <w:p w:rsidR="00E447C7" w:rsidRPr="00D401EC" w:rsidRDefault="00E447C7" w:rsidP="00E447C7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1EC">
        <w:rPr>
          <w:rFonts w:ascii="Times New Roman" w:hAnsi="Times New Roman" w:cs="Times New Roman"/>
          <w:sz w:val="28"/>
          <w:szCs w:val="28"/>
        </w:rPr>
        <w:t xml:space="preserve">      На основании Приказа Министерства образования Пензенской области № 16-151 от 18.08.2023 «О внедрении в общеобразовательных организациях Пензенской области технологии Применение объективной оценки личностных результатов обучающихся при планировании воспитательной работы» в МБОУСОШ </w:t>
      </w:r>
      <w:proofErr w:type="spellStart"/>
      <w:r w:rsidRPr="00D401EC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401E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01EC">
        <w:rPr>
          <w:rFonts w:ascii="Times New Roman" w:hAnsi="Times New Roman" w:cs="Times New Roman"/>
          <w:sz w:val="28"/>
          <w:szCs w:val="28"/>
        </w:rPr>
        <w:t>емышейка</w:t>
      </w:r>
      <w:proofErr w:type="spellEnd"/>
      <w:r w:rsidRPr="00D401EC">
        <w:rPr>
          <w:rFonts w:ascii="Times New Roman" w:hAnsi="Times New Roman" w:cs="Times New Roman"/>
          <w:sz w:val="28"/>
          <w:szCs w:val="28"/>
        </w:rPr>
        <w:t xml:space="preserve"> в октябре 2023 года проведено тестирование обучающихся 8, 10 классов общим количеством 32 человека. При обработке полученных результатов тестирования с целью </w:t>
      </w:r>
      <w:proofErr w:type="gramStart"/>
      <w:r w:rsidRPr="00D401EC">
        <w:rPr>
          <w:rFonts w:ascii="Times New Roman" w:hAnsi="Times New Roman" w:cs="Times New Roman"/>
          <w:sz w:val="28"/>
          <w:szCs w:val="28"/>
        </w:rPr>
        <w:t>определения основных позиций совершенствования форм организации воспитательной деятельности</w:t>
      </w:r>
      <w:proofErr w:type="gramEnd"/>
      <w:r w:rsidRPr="00D401EC">
        <w:rPr>
          <w:rFonts w:ascii="Times New Roman" w:hAnsi="Times New Roman" w:cs="Times New Roman"/>
          <w:sz w:val="28"/>
          <w:szCs w:val="28"/>
        </w:rPr>
        <w:t xml:space="preserve"> определены направления для анализа работы и внесения соответствующих изменений в календарный план воспитательной работы:</w:t>
      </w:r>
    </w:p>
    <w:p w:rsidR="00E447C7" w:rsidRPr="00D401EC" w:rsidRDefault="00E447C7" w:rsidP="00E447C7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EC">
        <w:rPr>
          <w:rFonts w:ascii="Times New Roman" w:hAnsi="Times New Roman" w:cs="Times New Roman"/>
          <w:sz w:val="28"/>
          <w:szCs w:val="28"/>
        </w:rPr>
        <w:t xml:space="preserve"> - </w:t>
      </w:r>
      <w:r w:rsidRPr="00D401EC">
        <w:rPr>
          <w:rFonts w:ascii="Times New Roman" w:hAnsi="Times New Roman" w:cs="Times New Roman"/>
          <w:b/>
          <w:sz w:val="28"/>
          <w:szCs w:val="28"/>
        </w:rPr>
        <w:t xml:space="preserve">Трудовое (включая </w:t>
      </w:r>
      <w:proofErr w:type="spellStart"/>
      <w:r w:rsidRPr="00D401EC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D401EC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E447C7" w:rsidRPr="00D401EC" w:rsidRDefault="00E447C7" w:rsidP="00E447C7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EC">
        <w:rPr>
          <w:rFonts w:ascii="Times New Roman" w:hAnsi="Times New Roman" w:cs="Times New Roman"/>
          <w:b/>
          <w:sz w:val="28"/>
          <w:szCs w:val="28"/>
        </w:rPr>
        <w:t xml:space="preserve"> - Патриотическое;</w:t>
      </w:r>
    </w:p>
    <w:p w:rsidR="00E447C7" w:rsidRPr="00D401EC" w:rsidRDefault="00E447C7" w:rsidP="00E447C7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E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401EC">
        <w:rPr>
          <w:rFonts w:ascii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D401E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87"/>
        <w:gridCol w:w="1112"/>
        <w:gridCol w:w="2280"/>
        <w:gridCol w:w="2552"/>
      </w:tblGrid>
      <w:tr w:rsidR="00E447C7" w:rsidRPr="00D401EC" w:rsidTr="00CD058F">
        <w:tc>
          <w:tcPr>
            <w:tcW w:w="4087" w:type="dxa"/>
            <w:vMerge w:val="restart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112" w:type="dxa"/>
            <w:vMerge w:val="restart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4832" w:type="dxa"/>
            <w:gridSpan w:val="2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МБОУ СОШ </w:t>
            </w:r>
            <w:proofErr w:type="spellStart"/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>р.п</w:t>
            </w:r>
            <w:proofErr w:type="gramStart"/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D401EC">
              <w:rPr>
                <w:rFonts w:ascii="Times New Roman" w:hAnsi="Times New Roman" w:cs="Times New Roman"/>
                <w:b/>
                <w:sz w:val="28"/>
                <w:szCs w:val="28"/>
              </w:rPr>
              <w:t>емышейка</w:t>
            </w:r>
            <w:proofErr w:type="spellEnd"/>
          </w:p>
        </w:tc>
      </w:tr>
      <w:tr w:rsidR="00E447C7" w:rsidRPr="00D401EC" w:rsidTr="00CD058F">
        <w:tc>
          <w:tcPr>
            <w:tcW w:w="4087" w:type="dxa"/>
            <w:vMerge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Патриотическое:</w:t>
            </w:r>
          </w:p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внутриличностных</w:t>
            </w:r>
            <w:proofErr w:type="spellEnd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своей</w:t>
            </w:r>
            <w:proofErr w:type="gramEnd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других культур 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≥ 65 %</w:t>
            </w:r>
          </w:p>
        </w:tc>
        <w:tc>
          <w:tcPr>
            <w:tcW w:w="2280" w:type="dxa"/>
          </w:tcPr>
          <w:p w:rsidR="00E447C7" w:rsidRPr="0022122B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43,71% (</w:t>
            </w:r>
            <w:proofErr w:type="gramStart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достижение</w:t>
            </w:r>
            <w:proofErr w:type="gramEnd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Pr="0022122B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55,73%(</w:t>
            </w:r>
            <w:proofErr w:type="gramStart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достижение</w:t>
            </w:r>
            <w:proofErr w:type="gramEnd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нормы)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Трудовое (включая </w:t>
            </w:r>
            <w:proofErr w:type="spellStart"/>
            <w:r w:rsidRPr="00D401EC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профориентационое</w:t>
            </w:r>
            <w:proofErr w:type="spellEnd"/>
            <w:r w:rsidRPr="00D401EC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):</w:t>
            </w:r>
          </w:p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76 % по 95,8%  </w:t>
            </w:r>
          </w:p>
        </w:tc>
        <w:tc>
          <w:tcPr>
            <w:tcW w:w="2280" w:type="dxa"/>
          </w:tcPr>
          <w:p w:rsidR="00E447C7" w:rsidRPr="0022122B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55,53% (</w:t>
            </w:r>
            <w:proofErr w:type="gramStart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достижение</w:t>
            </w:r>
            <w:proofErr w:type="gramEnd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Pr="0022122B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7C7" w:rsidRPr="0022122B" w:rsidRDefault="00E447C7" w:rsidP="009872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63% (</w:t>
            </w:r>
            <w:proofErr w:type="gramStart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достижение</w:t>
            </w:r>
            <w:proofErr w:type="gramEnd"/>
            <w:r w:rsidRPr="0022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нормы)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4.1. Развитость основных умений </w:t>
            </w:r>
            <w:r w:rsidRPr="00D401E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 xml:space="preserve">и навыков конструктивного взаимодействия, сотрудничества </w:t>
            </w:r>
            <w:proofErr w:type="gramStart"/>
            <w:r w:rsidRPr="00D401E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со</w:t>
            </w:r>
            <w:proofErr w:type="gramEnd"/>
            <w:r w:rsidRPr="00D401E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≥ 75 %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52,12%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60,87%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4.2. Развитость </w:t>
            </w:r>
            <w:r w:rsidRPr="00D401E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≥ 67 %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65,41%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9.1. Настроенность на принятие самостоятельных решений – </w:t>
            </w:r>
            <w:proofErr w:type="spellStart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внутриличностная</w:t>
            </w:r>
            <w:proofErr w:type="spellEnd"/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 развития способностей к </w:t>
            </w:r>
            <w:r w:rsidRPr="00D401E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самоорганизации своей деятельности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≥ 60 %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62,06%</w:t>
            </w:r>
          </w:p>
        </w:tc>
        <w:tc>
          <w:tcPr>
            <w:tcW w:w="2552" w:type="dxa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65,73%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≥ 34 %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Pr="00D401EC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37,87%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 Готовность (</w:t>
            </w:r>
            <w:proofErr w:type="spellStart"/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 66, 65 % по 83,3 %</w:t>
            </w: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22122B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61,33%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401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D401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≥ 65 %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tabs>
                <w:tab w:val="left" w:pos="26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20,35%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Default="00E447C7" w:rsidP="0098728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22122B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39,87%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</w:tr>
      <w:tr w:rsidR="00E447C7" w:rsidRPr="00D401EC" w:rsidTr="00CD058F">
        <w:tc>
          <w:tcPr>
            <w:tcW w:w="4087" w:type="dxa"/>
          </w:tcPr>
          <w:p w:rsidR="00E447C7" w:rsidRPr="00D401EC" w:rsidRDefault="00E447C7" w:rsidP="0098728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112" w:type="dxa"/>
          </w:tcPr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1EC">
              <w:rPr>
                <w:rFonts w:ascii="Times New Roman" w:eastAsia="Calibri" w:hAnsi="Times New Roman" w:cs="Times New Roman"/>
                <w:sz w:val="28"/>
                <w:szCs w:val="28"/>
              </w:rPr>
              <w:t>≥ 34 %</w:t>
            </w:r>
          </w:p>
        </w:tc>
        <w:tc>
          <w:tcPr>
            <w:tcW w:w="2280" w:type="dxa"/>
          </w:tcPr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D401EC" w:rsidRDefault="00E447C7" w:rsidP="009872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16,71%</w:t>
            </w:r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>не достижение</w:t>
            </w:r>
            <w:proofErr w:type="gramEnd"/>
            <w:r w:rsidRPr="00D401EC">
              <w:rPr>
                <w:rFonts w:ascii="Times New Roman" w:hAnsi="Times New Roman" w:cs="Times New Roman"/>
                <w:sz w:val="28"/>
                <w:szCs w:val="28"/>
              </w:rPr>
              <w:t xml:space="preserve"> нормы)</w:t>
            </w:r>
          </w:p>
        </w:tc>
        <w:tc>
          <w:tcPr>
            <w:tcW w:w="2552" w:type="dxa"/>
          </w:tcPr>
          <w:p w:rsidR="00E447C7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C7" w:rsidRPr="0022122B" w:rsidRDefault="00E447C7" w:rsidP="0098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37,87%</w:t>
            </w:r>
          </w:p>
        </w:tc>
      </w:tr>
    </w:tbl>
    <w:p w:rsidR="001B56F4" w:rsidRDefault="001B56F4" w:rsidP="009A212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2121" w:rsidRPr="001B56F4" w:rsidRDefault="001B56F4" w:rsidP="009A212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56F4">
        <w:rPr>
          <w:rFonts w:ascii="Times New Roman" w:hAnsi="Times New Roman" w:cs="Times New Roman"/>
          <w:sz w:val="28"/>
          <w:szCs w:val="28"/>
        </w:rPr>
        <w:lastRenderedPageBreak/>
        <w:t>На основании результатов анализа мониторинга 2023 года необходимо изменение форм воспитательной работы по «Патриотическому», « Трудовому»</w:t>
      </w:r>
      <w:r w:rsidR="008745AF">
        <w:rPr>
          <w:rFonts w:ascii="Times New Roman" w:hAnsi="Times New Roman" w:cs="Times New Roman"/>
          <w:sz w:val="28"/>
          <w:szCs w:val="28"/>
        </w:rPr>
        <w:t>,</w:t>
      </w:r>
      <w:r w:rsidRPr="001B56F4">
        <w:rPr>
          <w:rFonts w:ascii="Times New Roman" w:hAnsi="Times New Roman" w:cs="Times New Roman"/>
          <w:sz w:val="28"/>
          <w:szCs w:val="28"/>
        </w:rPr>
        <w:t xml:space="preserve"> «Здоровьесберегающему» направлениям.</w:t>
      </w:r>
    </w:p>
    <w:p w:rsidR="000B19EA" w:rsidRPr="0016647F" w:rsidRDefault="001B56F4" w:rsidP="000B19EA">
      <w:pPr>
        <w:spacing w:line="360" w:lineRule="auto"/>
        <w:ind w:left="567" w:right="667"/>
        <w:jc w:val="both"/>
        <w:rPr>
          <w:rFonts w:ascii="Times New Roman" w:hAnsi="Times New Roman" w:cs="Times New Roman"/>
          <w:b/>
          <w:sz w:val="36"/>
          <w:szCs w:val="24"/>
        </w:rPr>
      </w:pPr>
      <w:r w:rsidRPr="0016647F">
        <w:rPr>
          <w:rFonts w:ascii="Times New Roman" w:hAnsi="Times New Roman" w:cs="Times New Roman"/>
          <w:b/>
          <w:sz w:val="28"/>
          <w:szCs w:val="24"/>
        </w:rPr>
        <w:t>Формы работы в реализации патриотического воспитания</w:t>
      </w:r>
      <w:proofErr w:type="gramStart"/>
      <w:r w:rsidRPr="0016647F">
        <w:rPr>
          <w:rFonts w:ascii="Times New Roman" w:hAnsi="Times New Roman" w:cs="Times New Roman"/>
          <w:b/>
          <w:sz w:val="28"/>
          <w:szCs w:val="24"/>
        </w:rPr>
        <w:t xml:space="preserve"> ,</w:t>
      </w:r>
      <w:proofErr w:type="gramEnd"/>
      <w:r w:rsidRPr="0016647F">
        <w:rPr>
          <w:rFonts w:ascii="Times New Roman" w:hAnsi="Times New Roman" w:cs="Times New Roman"/>
          <w:b/>
          <w:sz w:val="28"/>
          <w:szCs w:val="24"/>
        </w:rPr>
        <w:t xml:space="preserve"> от которых придется отказаться в 2024 учебном году классные часы,</w:t>
      </w:r>
      <w:r w:rsidRPr="0016647F">
        <w:rPr>
          <w:b/>
        </w:rPr>
        <w:t xml:space="preserve"> </w:t>
      </w:r>
      <w:r w:rsidRPr="0016647F">
        <w:rPr>
          <w:rFonts w:ascii="Times New Roman" w:hAnsi="Times New Roman" w:cs="Times New Roman"/>
          <w:b/>
          <w:sz w:val="28"/>
        </w:rPr>
        <w:t>как не эффективные формы работы</w:t>
      </w:r>
    </w:p>
    <w:p w:rsidR="000B19EA" w:rsidRPr="000B19EA" w:rsidRDefault="000B19EA" w:rsidP="000B19EA">
      <w:pPr>
        <w:spacing w:line="360" w:lineRule="auto"/>
        <w:ind w:left="567" w:right="667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9EA">
        <w:rPr>
          <w:rFonts w:ascii="Times New Roman" w:hAnsi="Times New Roman" w:cs="Times New Roman"/>
          <w:b/>
          <w:bCs/>
          <w:sz w:val="28"/>
          <w:szCs w:val="28"/>
        </w:rPr>
        <w:t>Новые формы работы в реализации патриотического воспитания:</w:t>
      </w:r>
    </w:p>
    <w:p w:rsidR="001B56F4" w:rsidRPr="001B56F4" w:rsidRDefault="001B56F4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1B56F4">
        <w:rPr>
          <w:rFonts w:ascii="Times New Roman" w:hAnsi="Times New Roman" w:cs="Times New Roman"/>
          <w:sz w:val="28"/>
          <w:szCs w:val="28"/>
        </w:rPr>
        <w:t>организация тематических встреч с ветеранами боевых действий, участниками СВО</w:t>
      </w:r>
    </w:p>
    <w:p w:rsidR="001B56F4" w:rsidRPr="001B56F4" w:rsidRDefault="001B56F4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1B56F4">
        <w:rPr>
          <w:rFonts w:ascii="Times New Roman" w:hAnsi="Times New Roman" w:cs="Times New Roman"/>
          <w:sz w:val="28"/>
          <w:szCs w:val="28"/>
        </w:rPr>
        <w:t xml:space="preserve"> - участие в патриотических акциях (« Письмо солдату», плетение маскировочных сетей, изготовление окопных свечей) </w:t>
      </w:r>
    </w:p>
    <w:p w:rsidR="000B19EA" w:rsidRPr="001B56F4" w:rsidRDefault="000B19EA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1B56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56F4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1B56F4">
        <w:rPr>
          <w:rFonts w:ascii="Times New Roman" w:hAnsi="Times New Roman" w:cs="Times New Roman"/>
          <w:sz w:val="28"/>
          <w:szCs w:val="28"/>
        </w:rPr>
        <w:t xml:space="preserve"> в школах»</w:t>
      </w:r>
    </w:p>
    <w:p w:rsidR="001B56F4" w:rsidRDefault="000B19EA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0B19EA">
        <w:rPr>
          <w:rFonts w:ascii="Times New Roman" w:hAnsi="Times New Roman" w:cs="Times New Roman"/>
          <w:sz w:val="28"/>
          <w:szCs w:val="28"/>
        </w:rPr>
        <w:t>военно-спортивная и</w:t>
      </w:r>
      <w:r w:rsidR="001B56F4">
        <w:rPr>
          <w:rFonts w:ascii="Times New Roman" w:hAnsi="Times New Roman" w:cs="Times New Roman"/>
          <w:sz w:val="28"/>
          <w:szCs w:val="28"/>
        </w:rPr>
        <w:t>гра «Зарница»</w:t>
      </w:r>
    </w:p>
    <w:p w:rsidR="000632AC" w:rsidRDefault="000632AC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 пени и строя»</w:t>
      </w:r>
    </w:p>
    <w:p w:rsidR="000B19EA" w:rsidRPr="000B19EA" w:rsidRDefault="000B19EA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0B19EA">
        <w:rPr>
          <w:rFonts w:ascii="Times New Roman" w:hAnsi="Times New Roman" w:cs="Times New Roman"/>
          <w:sz w:val="28"/>
          <w:szCs w:val="28"/>
        </w:rPr>
        <w:t xml:space="preserve"> </w:t>
      </w:r>
      <w:r w:rsidR="001B56F4">
        <w:rPr>
          <w:rFonts w:ascii="Times New Roman" w:hAnsi="Times New Roman" w:cs="Times New Roman"/>
          <w:sz w:val="28"/>
          <w:szCs w:val="28"/>
        </w:rPr>
        <w:t>Вахта памяти</w:t>
      </w:r>
      <w:r w:rsidR="00AE238B">
        <w:rPr>
          <w:rFonts w:ascii="Times New Roman" w:hAnsi="Times New Roman" w:cs="Times New Roman"/>
          <w:sz w:val="28"/>
          <w:szCs w:val="28"/>
        </w:rPr>
        <w:t>,</w:t>
      </w:r>
      <w:r w:rsidRPr="000B19EA">
        <w:rPr>
          <w:rFonts w:ascii="Times New Roman" w:hAnsi="Times New Roman" w:cs="Times New Roman"/>
          <w:sz w:val="28"/>
          <w:szCs w:val="28"/>
        </w:rPr>
        <w:t xml:space="preserve">  соревнования допризывной молодежи, «А ну-ка, парни».</w:t>
      </w:r>
    </w:p>
    <w:p w:rsidR="008745AF" w:rsidRDefault="000B19EA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0B19EA">
        <w:rPr>
          <w:rFonts w:ascii="Times New Roman" w:hAnsi="Times New Roman" w:cs="Times New Roman"/>
          <w:sz w:val="28"/>
          <w:szCs w:val="28"/>
        </w:rPr>
        <w:t>акции «Георгиевская ленточка», «</w:t>
      </w:r>
      <w:r w:rsidR="001B56F4">
        <w:rPr>
          <w:rFonts w:ascii="Times New Roman" w:hAnsi="Times New Roman" w:cs="Times New Roman"/>
          <w:sz w:val="28"/>
          <w:szCs w:val="28"/>
        </w:rPr>
        <w:t>Бессмертный полк</w:t>
      </w:r>
      <w:r w:rsidRPr="000B19EA">
        <w:rPr>
          <w:rFonts w:ascii="Times New Roman" w:hAnsi="Times New Roman" w:cs="Times New Roman"/>
          <w:sz w:val="28"/>
          <w:szCs w:val="28"/>
        </w:rPr>
        <w:t xml:space="preserve">», благоустройство  могил ветеранов </w:t>
      </w:r>
      <w:r w:rsidR="008745AF">
        <w:rPr>
          <w:rFonts w:ascii="Times New Roman" w:hAnsi="Times New Roman" w:cs="Times New Roman"/>
          <w:sz w:val="28"/>
          <w:szCs w:val="28"/>
        </w:rPr>
        <w:t>ВОВ</w:t>
      </w:r>
    </w:p>
    <w:p w:rsidR="000B19EA" w:rsidRPr="008745AF" w:rsidRDefault="008745AF" w:rsidP="000B19EA">
      <w:pPr>
        <w:pStyle w:val="a4"/>
        <w:numPr>
          <w:ilvl w:val="0"/>
          <w:numId w:val="10"/>
        </w:numPr>
        <w:spacing w:line="360" w:lineRule="auto"/>
        <w:ind w:left="567" w:right="667"/>
        <w:jc w:val="both"/>
        <w:rPr>
          <w:rFonts w:ascii="Times New Roman" w:hAnsi="Times New Roman" w:cs="Times New Roman"/>
          <w:sz w:val="28"/>
          <w:szCs w:val="28"/>
        </w:rPr>
      </w:pPr>
      <w:r w:rsidRPr="008745AF">
        <w:rPr>
          <w:rFonts w:ascii="Times New Roman" w:hAnsi="Times New Roman" w:cs="Times New Roman"/>
          <w:sz w:val="28"/>
          <w:szCs w:val="28"/>
        </w:rPr>
        <w:t>Оформление тематических выставок и фотозоны</w:t>
      </w:r>
      <w:r w:rsidR="000B19EA" w:rsidRPr="00874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6F4" w:rsidRDefault="0016647F" w:rsidP="001B56F4">
      <w:pPr>
        <w:spacing w:line="360" w:lineRule="auto"/>
        <w:ind w:left="567" w:right="667"/>
        <w:jc w:val="both"/>
        <w:rPr>
          <w:rFonts w:ascii="Times New Roman" w:hAnsi="Times New Roman" w:cs="Times New Roman"/>
          <w:b/>
          <w:sz w:val="28"/>
        </w:rPr>
      </w:pPr>
      <w:r w:rsidRPr="0016647F">
        <w:rPr>
          <w:rFonts w:ascii="Times New Roman" w:hAnsi="Times New Roman" w:cs="Times New Roman"/>
          <w:b/>
          <w:sz w:val="28"/>
          <w:szCs w:val="24"/>
        </w:rPr>
        <w:t>Формы работы в реализации</w:t>
      </w:r>
      <w:r w:rsidRPr="001B56F4">
        <w:rPr>
          <w:rFonts w:ascii="Times New Roman" w:hAnsi="Times New Roman" w:cs="Times New Roman"/>
          <w:sz w:val="28"/>
          <w:szCs w:val="24"/>
        </w:rPr>
        <w:t xml:space="preserve"> </w:t>
      </w:r>
      <w:r w:rsidR="000B19EA" w:rsidRPr="000B19EA">
        <w:rPr>
          <w:rFonts w:ascii="Times New Roman" w:hAnsi="Times New Roman" w:cs="Times New Roman"/>
          <w:b/>
          <w:sz w:val="28"/>
          <w:szCs w:val="28"/>
        </w:rPr>
        <w:t>трудового воспитания</w:t>
      </w:r>
      <w:proofErr w:type="gramStart"/>
      <w:r w:rsidR="000B19EA" w:rsidRPr="000B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6F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B56F4" w:rsidRPr="001B56F4">
        <w:rPr>
          <w:rFonts w:ascii="Times New Roman" w:hAnsi="Times New Roman" w:cs="Times New Roman"/>
          <w:b/>
          <w:sz w:val="28"/>
          <w:szCs w:val="24"/>
        </w:rPr>
        <w:t>от которых придется отказаться в 2024 учебном году классные часы,</w:t>
      </w:r>
      <w:r w:rsidR="001B56F4" w:rsidRPr="001B56F4">
        <w:rPr>
          <w:b/>
        </w:rPr>
        <w:t xml:space="preserve"> </w:t>
      </w:r>
      <w:r w:rsidR="001B56F4" w:rsidRPr="001B56F4">
        <w:rPr>
          <w:rFonts w:ascii="Times New Roman" w:hAnsi="Times New Roman" w:cs="Times New Roman"/>
          <w:b/>
          <w:sz w:val="28"/>
        </w:rPr>
        <w:t>как не эффективные формы работы</w:t>
      </w:r>
    </w:p>
    <w:p w:rsidR="0016647F" w:rsidRPr="000B19EA" w:rsidRDefault="0016647F" w:rsidP="0016647F">
      <w:pPr>
        <w:spacing w:line="360" w:lineRule="auto"/>
        <w:ind w:left="567" w:right="667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9EA">
        <w:rPr>
          <w:rFonts w:ascii="Times New Roman" w:hAnsi="Times New Roman" w:cs="Times New Roman"/>
          <w:b/>
          <w:bCs/>
          <w:sz w:val="28"/>
          <w:szCs w:val="28"/>
        </w:rPr>
        <w:t xml:space="preserve">Новые формы работы в реализации </w:t>
      </w:r>
      <w:r w:rsidR="00AE238B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0B19EA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воспитания:</w:t>
      </w:r>
    </w:p>
    <w:p w:rsidR="00AE238B" w:rsidRPr="00AE238B" w:rsidRDefault="000B19EA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36"/>
          <w:szCs w:val="28"/>
        </w:rPr>
      </w:pPr>
      <w:r w:rsidRPr="00AE238B">
        <w:rPr>
          <w:rFonts w:ascii="Times New Roman" w:hAnsi="Times New Roman" w:cs="Times New Roman"/>
          <w:sz w:val="36"/>
          <w:szCs w:val="28"/>
        </w:rPr>
        <w:t xml:space="preserve"> </w:t>
      </w:r>
      <w:r w:rsidR="00AE238B" w:rsidRPr="00AE238B">
        <w:rPr>
          <w:rFonts w:ascii="Times New Roman" w:hAnsi="Times New Roman" w:cs="Times New Roman"/>
          <w:sz w:val="28"/>
        </w:rPr>
        <w:t xml:space="preserve">Волонтерство и добровольчество, как виды полезного безвозмездного труда </w:t>
      </w:r>
    </w:p>
    <w:p w:rsidR="00AE238B" w:rsidRPr="00AE238B" w:rsidRDefault="00AE238B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36"/>
          <w:szCs w:val="28"/>
        </w:rPr>
      </w:pPr>
      <w:r w:rsidRPr="00AE238B">
        <w:rPr>
          <w:rFonts w:ascii="Times New Roman" w:hAnsi="Times New Roman" w:cs="Times New Roman"/>
          <w:sz w:val="28"/>
        </w:rPr>
        <w:t>Участие в проекте «Билет в будущее», «Россия-мои горизонты»</w:t>
      </w:r>
    </w:p>
    <w:p w:rsidR="00AE238B" w:rsidRDefault="000B19EA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28"/>
          <w:szCs w:val="28"/>
        </w:rPr>
      </w:pPr>
      <w:r w:rsidRPr="00AE238B">
        <w:rPr>
          <w:rFonts w:ascii="Times New Roman" w:hAnsi="Times New Roman" w:cs="Times New Roman"/>
          <w:sz w:val="28"/>
          <w:szCs w:val="28"/>
        </w:rPr>
        <w:t xml:space="preserve">Вся школа присоединилась к акции «Сбор макулатуры». </w:t>
      </w:r>
    </w:p>
    <w:p w:rsidR="000B19EA" w:rsidRDefault="00AE238B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тренинги.</w:t>
      </w:r>
    </w:p>
    <w:p w:rsidR="00AE238B" w:rsidRPr="008745AF" w:rsidRDefault="00AE238B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AE238B">
        <w:rPr>
          <w:rFonts w:ascii="Times New Roman" w:hAnsi="Times New Roman" w:cs="Times New Roman"/>
          <w:sz w:val="28"/>
        </w:rPr>
        <w:t>роведение мастер-классов представителями родительской общественности</w:t>
      </w:r>
      <w:r>
        <w:rPr>
          <w:rFonts w:ascii="Times New Roman" w:hAnsi="Times New Roman" w:cs="Times New Roman"/>
          <w:sz w:val="28"/>
        </w:rPr>
        <w:t>.</w:t>
      </w:r>
    </w:p>
    <w:p w:rsidR="008745AF" w:rsidRPr="00CD058F" w:rsidRDefault="008745AF" w:rsidP="000B19EA">
      <w:pPr>
        <w:pStyle w:val="a4"/>
        <w:numPr>
          <w:ilvl w:val="0"/>
          <w:numId w:val="11"/>
        </w:numPr>
        <w:spacing w:line="360" w:lineRule="auto"/>
        <w:ind w:right="667"/>
        <w:jc w:val="both"/>
        <w:rPr>
          <w:rFonts w:ascii="Times New Roman" w:hAnsi="Times New Roman" w:cs="Times New Roman"/>
          <w:sz w:val="44"/>
          <w:szCs w:val="28"/>
        </w:rPr>
      </w:pPr>
      <w:r w:rsidRPr="008745AF">
        <w:rPr>
          <w:rFonts w:ascii="Times New Roman" w:hAnsi="Times New Roman" w:cs="Times New Roman"/>
          <w:sz w:val="28"/>
        </w:rPr>
        <w:t>Участие в акциях, конкурсах в рамках «Движения первых»</w:t>
      </w:r>
    </w:p>
    <w:p w:rsidR="000B19EA" w:rsidRPr="000B19EA" w:rsidRDefault="00CD058F" w:rsidP="000B19EA">
      <w:pPr>
        <w:pStyle w:val="a4"/>
        <w:spacing w:line="360" w:lineRule="auto"/>
        <w:ind w:left="927" w:right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Е.И.Сухарева</w:t>
      </w:r>
      <w:bookmarkStart w:id="0" w:name="_GoBack"/>
      <w:bookmarkEnd w:id="0"/>
      <w:proofErr w:type="spellEnd"/>
    </w:p>
    <w:sectPr w:rsidR="000B19EA" w:rsidRPr="000B19EA" w:rsidSect="00CD0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1D7"/>
    <w:multiLevelType w:val="hybridMultilevel"/>
    <w:tmpl w:val="85C68068"/>
    <w:lvl w:ilvl="0" w:tplc="B42816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4099D"/>
    <w:multiLevelType w:val="hybridMultilevel"/>
    <w:tmpl w:val="05748EC6"/>
    <w:lvl w:ilvl="0" w:tplc="6772EE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04B2"/>
    <w:multiLevelType w:val="hybridMultilevel"/>
    <w:tmpl w:val="F47CE618"/>
    <w:lvl w:ilvl="0" w:tplc="8640E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103B"/>
    <w:multiLevelType w:val="hybridMultilevel"/>
    <w:tmpl w:val="817E5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4CB4"/>
    <w:multiLevelType w:val="hybridMultilevel"/>
    <w:tmpl w:val="A7588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F0DE3"/>
    <w:multiLevelType w:val="hybridMultilevel"/>
    <w:tmpl w:val="59F0AF9C"/>
    <w:lvl w:ilvl="0" w:tplc="AAB803B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F1E69"/>
    <w:multiLevelType w:val="hybridMultilevel"/>
    <w:tmpl w:val="7A2C8B9C"/>
    <w:lvl w:ilvl="0" w:tplc="6028793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422C"/>
    <w:multiLevelType w:val="hybridMultilevel"/>
    <w:tmpl w:val="DF460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0025"/>
    <w:multiLevelType w:val="hybridMultilevel"/>
    <w:tmpl w:val="221C12A8"/>
    <w:lvl w:ilvl="0" w:tplc="78B89CF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7479D"/>
    <w:multiLevelType w:val="hybridMultilevel"/>
    <w:tmpl w:val="87A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2DCD"/>
    <w:multiLevelType w:val="hybridMultilevel"/>
    <w:tmpl w:val="8C9A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12D"/>
    <w:rsid w:val="00044E21"/>
    <w:rsid w:val="000632AC"/>
    <w:rsid w:val="000B19EA"/>
    <w:rsid w:val="00141B53"/>
    <w:rsid w:val="0016647F"/>
    <w:rsid w:val="001B56F4"/>
    <w:rsid w:val="001F7AEB"/>
    <w:rsid w:val="00221304"/>
    <w:rsid w:val="002648F6"/>
    <w:rsid w:val="00274028"/>
    <w:rsid w:val="00276D84"/>
    <w:rsid w:val="002B48DD"/>
    <w:rsid w:val="003B6AD3"/>
    <w:rsid w:val="004858D2"/>
    <w:rsid w:val="00547C56"/>
    <w:rsid w:val="00553AE2"/>
    <w:rsid w:val="006F14EA"/>
    <w:rsid w:val="0072647D"/>
    <w:rsid w:val="007502AA"/>
    <w:rsid w:val="00786EEA"/>
    <w:rsid w:val="007D3B1D"/>
    <w:rsid w:val="007E0712"/>
    <w:rsid w:val="0084038E"/>
    <w:rsid w:val="008745AF"/>
    <w:rsid w:val="008B0594"/>
    <w:rsid w:val="009A2121"/>
    <w:rsid w:val="009D57D7"/>
    <w:rsid w:val="00A6039E"/>
    <w:rsid w:val="00A7073E"/>
    <w:rsid w:val="00AE238B"/>
    <w:rsid w:val="00AF6291"/>
    <w:rsid w:val="00B638E1"/>
    <w:rsid w:val="00BA4E66"/>
    <w:rsid w:val="00BB7BE3"/>
    <w:rsid w:val="00BD6DF5"/>
    <w:rsid w:val="00C818CD"/>
    <w:rsid w:val="00CD058F"/>
    <w:rsid w:val="00CF11C5"/>
    <w:rsid w:val="00D24A14"/>
    <w:rsid w:val="00D40CE6"/>
    <w:rsid w:val="00DB7F25"/>
    <w:rsid w:val="00DF40A2"/>
    <w:rsid w:val="00E447C7"/>
    <w:rsid w:val="00E772FE"/>
    <w:rsid w:val="00ED512D"/>
    <w:rsid w:val="00F65364"/>
    <w:rsid w:val="00FB11FF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772FE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E772FE"/>
    <w:rPr>
      <w:color w:val="000080"/>
      <w:u w:val="single"/>
    </w:rPr>
  </w:style>
  <w:style w:type="paragraph" w:customStyle="1" w:styleId="10">
    <w:name w:val="Без интервала1"/>
    <w:rsid w:val="00BB7BE3"/>
    <w:pPr>
      <w:suppressAutoHyphens/>
      <w:spacing w:after="0" w:line="240" w:lineRule="auto"/>
    </w:pPr>
    <w:rPr>
      <w:rFonts w:ascii="Calibri" w:eastAsia="Calibri" w:hAnsi="Calibri" w:cs="Lohit Devanagari"/>
    </w:rPr>
  </w:style>
  <w:style w:type="character" w:customStyle="1" w:styleId="WW8Num1z1">
    <w:name w:val="WW8Num1z1"/>
    <w:rsid w:val="00750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772FE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E772FE"/>
    <w:rPr>
      <w:color w:val="000080"/>
      <w:u w:val="single"/>
    </w:rPr>
  </w:style>
  <w:style w:type="paragraph" w:customStyle="1" w:styleId="10">
    <w:name w:val="Без интервала1"/>
    <w:rsid w:val="00BB7BE3"/>
    <w:pPr>
      <w:suppressAutoHyphens/>
      <w:spacing w:after="0" w:line="240" w:lineRule="auto"/>
    </w:pPr>
    <w:rPr>
      <w:rFonts w:ascii="Calibri" w:eastAsia="Calibri" w:hAnsi="Calibri" w:cs="Lohit Devanagari"/>
    </w:rPr>
  </w:style>
  <w:style w:type="character" w:customStyle="1" w:styleId="WW8Num1z1">
    <w:name w:val="WW8Num1z1"/>
    <w:rsid w:val="0075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ASUS</cp:lastModifiedBy>
  <cp:revision>8</cp:revision>
  <dcterms:created xsi:type="dcterms:W3CDTF">2024-09-27T07:54:00Z</dcterms:created>
  <dcterms:modified xsi:type="dcterms:W3CDTF">2024-09-29T14:07:00Z</dcterms:modified>
</cp:coreProperties>
</file>